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4A" w:rsidRPr="0065234A" w:rsidRDefault="0065234A" w:rsidP="00FF3060">
      <w:pPr>
        <w:pStyle w:val="NoSpacing"/>
        <w:rPr>
          <w:rFonts w:ascii="Gadugi" w:eastAsia="Arial Unicode MS" w:hAnsi="Gadugi" w:cs="Arial Unicode MS"/>
          <w:b/>
          <w:color w:val="A6A6A6" w:themeColor="background1" w:themeShade="A6"/>
          <w:sz w:val="48"/>
          <w:szCs w:val="48"/>
        </w:rPr>
      </w:pPr>
      <w:bookmarkStart w:id="0" w:name="_GoBack"/>
      <w:bookmarkEnd w:id="0"/>
      <w:r w:rsidRPr="0065234A">
        <w:rPr>
          <w:rFonts w:ascii="Gadugi" w:eastAsia="Arial Unicode MS" w:hAnsi="Gadugi" w:cs="Arial Unicode MS"/>
          <w:b/>
          <w:color w:val="A6A6A6" w:themeColor="background1" w:themeShade="A6"/>
          <w:sz w:val="48"/>
          <w:szCs w:val="48"/>
        </w:rPr>
        <w:t>AGENDA</w:t>
      </w:r>
    </w:p>
    <w:p w:rsidR="0065234A" w:rsidRDefault="0065234A" w:rsidP="00FF3060">
      <w:pPr>
        <w:pStyle w:val="NoSpacing"/>
        <w:rPr>
          <w:rFonts w:ascii="Gadugi" w:eastAsia="Arial Unicode MS" w:hAnsi="Gadugi" w:cs="Arial Unicode MS"/>
          <w:b/>
          <w:sz w:val="24"/>
          <w:szCs w:val="24"/>
        </w:rPr>
      </w:pPr>
    </w:p>
    <w:p w:rsidR="00D8611A" w:rsidRPr="0093372A" w:rsidRDefault="00FF3060" w:rsidP="00FF3060">
      <w:pPr>
        <w:pStyle w:val="NoSpacing"/>
        <w:rPr>
          <w:rFonts w:ascii="Gadugi" w:eastAsia="Arial Unicode MS" w:hAnsi="Gadugi" w:cs="Arial Unicode MS"/>
          <w:b/>
          <w:sz w:val="24"/>
          <w:szCs w:val="24"/>
        </w:rPr>
      </w:pPr>
      <w:r w:rsidRPr="0093372A">
        <w:rPr>
          <w:rFonts w:ascii="Gadugi" w:eastAsia="Arial Unicode MS" w:hAnsi="Gadugi" w:cs="Arial Unicode MS"/>
          <w:b/>
          <w:sz w:val="24"/>
          <w:szCs w:val="24"/>
        </w:rPr>
        <w:t>UPPER SOUTHAMPTON TOWNSHIP- BOARD OF SUPERVISORS</w:t>
      </w:r>
    </w:p>
    <w:p w:rsidR="009A2292" w:rsidRPr="0093372A" w:rsidRDefault="00FF3060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Southampton Free Lib</w:t>
      </w:r>
      <w:r w:rsidR="009A2292" w:rsidRPr="0093372A">
        <w:rPr>
          <w:rFonts w:ascii="Gadugi" w:eastAsia="Arial Unicode MS" w:hAnsi="Gadugi" w:cs="Arial Unicode MS"/>
          <w:sz w:val="24"/>
          <w:szCs w:val="24"/>
        </w:rPr>
        <w:t>rary, Lower Level Meeting Room</w:t>
      </w:r>
    </w:p>
    <w:p w:rsidR="00FF3060" w:rsidRPr="0093372A" w:rsidRDefault="00FF3060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947 Street Road, Southampton, PA 18966</w:t>
      </w:r>
    </w:p>
    <w:p w:rsidR="00FF3060" w:rsidRPr="0093372A" w:rsidRDefault="00FF3060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</w:p>
    <w:p w:rsidR="00FF3060" w:rsidRDefault="00FF3060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 xml:space="preserve">Tuesday, </w:t>
      </w:r>
      <w:r w:rsidR="00764019">
        <w:rPr>
          <w:rFonts w:ascii="Gadugi" w:eastAsia="Arial Unicode MS" w:hAnsi="Gadugi" w:cs="Arial Unicode MS"/>
          <w:sz w:val="24"/>
          <w:szCs w:val="24"/>
        </w:rPr>
        <w:t>July 8</w:t>
      </w:r>
      <w:r w:rsidRPr="0093372A">
        <w:rPr>
          <w:rFonts w:ascii="Gadugi" w:eastAsia="Arial Unicode MS" w:hAnsi="Gadugi" w:cs="Arial Unicode MS"/>
          <w:sz w:val="24"/>
          <w:szCs w:val="24"/>
        </w:rPr>
        <w:t>, 2025</w:t>
      </w:r>
    </w:p>
    <w:p w:rsidR="00A26509" w:rsidRDefault="00A26509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</w:p>
    <w:p w:rsidR="00A26509" w:rsidRPr="0093372A" w:rsidRDefault="00A26509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>ANNOUNCEMENT: PRIOR TO THE PUBLIC MEETING AT 6:00PM, A FLAG</w:t>
      </w:r>
      <w:r w:rsidR="00CF1C9D">
        <w:rPr>
          <w:rFonts w:ascii="Gadugi" w:eastAsia="Arial Unicode MS" w:hAnsi="Gadugi" w:cs="Arial Unicode MS"/>
          <w:sz w:val="24"/>
          <w:szCs w:val="24"/>
        </w:rPr>
        <w:t xml:space="preserve"> POLE</w:t>
      </w:r>
      <w:r>
        <w:rPr>
          <w:rFonts w:ascii="Gadugi" w:eastAsia="Arial Unicode MS" w:hAnsi="Gadugi" w:cs="Arial Unicode MS"/>
          <w:sz w:val="24"/>
          <w:szCs w:val="24"/>
        </w:rPr>
        <w:t xml:space="preserve"> DEDICATION CEREMONY WILL BE HELD IN THE FRONT OF THE TOWNSHIP BUILDING. ALL ARE WELCOME. </w:t>
      </w:r>
    </w:p>
    <w:p w:rsidR="00FF3060" w:rsidRPr="0093372A" w:rsidRDefault="00FF3060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</w:p>
    <w:p w:rsidR="00FF3060" w:rsidRPr="0093372A" w:rsidRDefault="00FF3060" w:rsidP="00FF3060">
      <w:pPr>
        <w:pStyle w:val="NoSpacing"/>
        <w:rPr>
          <w:rFonts w:ascii="Gadugi" w:eastAsia="Arial Unicode MS" w:hAnsi="Gadugi" w:cs="Arial Unicode MS"/>
          <w:b/>
          <w:sz w:val="24"/>
          <w:szCs w:val="24"/>
        </w:rPr>
      </w:pPr>
      <w:r w:rsidRPr="0093372A">
        <w:rPr>
          <w:rFonts w:ascii="Gadugi" w:eastAsia="Arial Unicode MS" w:hAnsi="Gadugi" w:cs="Arial Unicode MS"/>
          <w:b/>
          <w:sz w:val="24"/>
          <w:szCs w:val="24"/>
        </w:rPr>
        <w:t>6:30PM</w:t>
      </w:r>
      <w:r w:rsidRPr="0093372A">
        <w:rPr>
          <w:rFonts w:ascii="Gadugi" w:eastAsia="Arial Unicode MS" w:hAnsi="Gadugi" w:cs="Arial Unicode MS"/>
          <w:b/>
          <w:sz w:val="24"/>
          <w:szCs w:val="24"/>
        </w:rPr>
        <w:tab/>
        <w:t>REGULAR MEETING</w:t>
      </w:r>
    </w:p>
    <w:p w:rsidR="00FF3060" w:rsidRPr="0093372A" w:rsidRDefault="00FF3060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</w:p>
    <w:p w:rsidR="00FF3060" w:rsidRPr="0093372A" w:rsidRDefault="00FF3060" w:rsidP="00AC5CE5">
      <w:pPr>
        <w:pStyle w:val="NoSpacing"/>
        <w:numPr>
          <w:ilvl w:val="0"/>
          <w:numId w:val="1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 xml:space="preserve">Call to Order and Pledge of Allegiance. </w:t>
      </w:r>
    </w:p>
    <w:p w:rsidR="00FF3060" w:rsidRDefault="00FF3060" w:rsidP="00E538C9">
      <w:pPr>
        <w:pStyle w:val="NoSpacing"/>
        <w:numPr>
          <w:ilvl w:val="0"/>
          <w:numId w:val="1"/>
        </w:numPr>
        <w:spacing w:before="12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Announcements, Awards, Correspondence and Reports.</w:t>
      </w:r>
    </w:p>
    <w:p w:rsidR="00764019" w:rsidRDefault="00764019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</w:p>
    <w:p w:rsidR="00FF3060" w:rsidRPr="0093372A" w:rsidRDefault="00FF3060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b/>
          <w:sz w:val="24"/>
          <w:szCs w:val="24"/>
        </w:rPr>
        <w:t>Community Concerns:</w:t>
      </w:r>
      <w:r w:rsidRPr="0093372A">
        <w:rPr>
          <w:rFonts w:ascii="Gadugi" w:eastAsia="Arial Unicode MS" w:hAnsi="Gadugi" w:cs="Arial Unicode MS"/>
          <w:sz w:val="24"/>
          <w:szCs w:val="24"/>
        </w:rPr>
        <w:t xml:space="preserve"> Members of the community may comment on any non-agenda item. </w:t>
      </w:r>
    </w:p>
    <w:p w:rsidR="00FF3060" w:rsidRPr="0093372A" w:rsidRDefault="00FF3060" w:rsidP="00FF3060">
      <w:pPr>
        <w:pStyle w:val="NoSpacing"/>
        <w:rPr>
          <w:rFonts w:ascii="Gadugi" w:eastAsia="Arial Unicode MS" w:hAnsi="Gadugi" w:cs="Arial Unicode MS"/>
          <w:sz w:val="24"/>
          <w:szCs w:val="24"/>
        </w:rPr>
      </w:pPr>
    </w:p>
    <w:p w:rsidR="00FF3060" w:rsidRPr="0093372A" w:rsidRDefault="00FF3060" w:rsidP="00FF3060">
      <w:pPr>
        <w:pStyle w:val="NoSpacing"/>
        <w:rPr>
          <w:rFonts w:ascii="Gadugi" w:eastAsia="Arial Unicode MS" w:hAnsi="Gadugi" w:cs="Arial Unicode MS"/>
          <w:b/>
          <w:sz w:val="24"/>
          <w:szCs w:val="24"/>
        </w:rPr>
      </w:pPr>
      <w:r w:rsidRPr="0093372A">
        <w:rPr>
          <w:rFonts w:ascii="Gadugi" w:eastAsia="Arial Unicode MS" w:hAnsi="Gadugi" w:cs="Arial Unicode MS"/>
          <w:b/>
          <w:sz w:val="24"/>
          <w:szCs w:val="24"/>
        </w:rPr>
        <w:t xml:space="preserve">AGENDA ITEMS: </w:t>
      </w:r>
    </w:p>
    <w:p w:rsidR="00066DA4" w:rsidRPr="0093372A" w:rsidRDefault="00E947C8" w:rsidP="00F177F9">
      <w:pPr>
        <w:pStyle w:val="NoSpacing"/>
        <w:numPr>
          <w:ilvl w:val="0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 xml:space="preserve">Consideration of approving the </w:t>
      </w:r>
      <w:r w:rsidR="00066DA4" w:rsidRPr="0093372A">
        <w:rPr>
          <w:rFonts w:ascii="Gadugi" w:eastAsia="Arial Unicode MS" w:hAnsi="Gadugi" w:cs="Arial Unicode MS"/>
          <w:sz w:val="24"/>
          <w:szCs w:val="24"/>
        </w:rPr>
        <w:t>following meeting minutes:</w:t>
      </w:r>
    </w:p>
    <w:p w:rsidR="00066DA4" w:rsidRPr="0093372A" w:rsidRDefault="00764019" w:rsidP="00F177F9">
      <w:pPr>
        <w:pStyle w:val="NoSpacing"/>
        <w:numPr>
          <w:ilvl w:val="1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>June 10, 2025</w:t>
      </w:r>
    </w:p>
    <w:p w:rsidR="00E947C8" w:rsidRPr="0093372A" w:rsidRDefault="00E947C8" w:rsidP="00F177F9">
      <w:pPr>
        <w:pStyle w:val="NoSpacing"/>
        <w:numPr>
          <w:ilvl w:val="0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Consideration of approving the following invoices for payment:</w:t>
      </w:r>
    </w:p>
    <w:p w:rsidR="00E947C8" w:rsidRPr="0093372A" w:rsidRDefault="00764019" w:rsidP="00F177F9">
      <w:pPr>
        <w:pStyle w:val="NoSpacing"/>
        <w:numPr>
          <w:ilvl w:val="1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>June 24, 2025</w:t>
      </w:r>
    </w:p>
    <w:p w:rsidR="00E947C8" w:rsidRDefault="00764019" w:rsidP="00F177F9">
      <w:pPr>
        <w:pStyle w:val="NoSpacing"/>
        <w:numPr>
          <w:ilvl w:val="1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>July 8</w:t>
      </w:r>
      <w:r w:rsidR="00077C73">
        <w:rPr>
          <w:rFonts w:ascii="Gadugi" w:eastAsia="Arial Unicode MS" w:hAnsi="Gadugi" w:cs="Arial Unicode MS"/>
          <w:sz w:val="24"/>
          <w:szCs w:val="24"/>
        </w:rPr>
        <w:t>, 2025</w:t>
      </w:r>
    </w:p>
    <w:p w:rsidR="008177FE" w:rsidRDefault="008177FE" w:rsidP="008177FE">
      <w:pPr>
        <w:pStyle w:val="NoSpacing"/>
        <w:numPr>
          <w:ilvl w:val="0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>Public Hearing to review the past performance of Verizon as a cable operator in the Township and identifying any future cable-related community needs of the Township.</w:t>
      </w:r>
    </w:p>
    <w:p w:rsidR="0007289E" w:rsidRDefault="0007289E" w:rsidP="008177FE">
      <w:pPr>
        <w:pStyle w:val="NoSpacing"/>
        <w:numPr>
          <w:ilvl w:val="0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>Consideration of approving Resolution No. 2025-12 establishing banking procedures with Penn Community Bank.</w:t>
      </w:r>
    </w:p>
    <w:p w:rsidR="008177FE" w:rsidRDefault="008177FE" w:rsidP="008177FE">
      <w:pPr>
        <w:pStyle w:val="NoSpacing"/>
        <w:numPr>
          <w:ilvl w:val="0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 xml:space="preserve">Consideration of approving Resolution No. </w:t>
      </w:r>
      <w:r w:rsidR="0007289E">
        <w:rPr>
          <w:rFonts w:ascii="Gadugi" w:eastAsia="Arial Unicode MS" w:hAnsi="Gadugi" w:cs="Arial Unicode MS"/>
          <w:sz w:val="24"/>
          <w:szCs w:val="24"/>
        </w:rPr>
        <w:t>2025-13</w:t>
      </w:r>
      <w:r>
        <w:rPr>
          <w:rFonts w:ascii="Gadugi" w:eastAsia="Arial Unicode MS" w:hAnsi="Gadugi" w:cs="Arial Unicode MS"/>
          <w:sz w:val="24"/>
          <w:szCs w:val="24"/>
        </w:rPr>
        <w:t xml:space="preserve"> </w:t>
      </w:r>
      <w:r w:rsidR="00D551DF">
        <w:rPr>
          <w:rFonts w:ascii="Gadugi" w:eastAsia="Arial Unicode MS" w:hAnsi="Gadugi" w:cs="Arial Unicode MS"/>
          <w:sz w:val="24"/>
          <w:szCs w:val="24"/>
        </w:rPr>
        <w:t>supporting Pennsylvania</w:t>
      </w:r>
      <w:r>
        <w:rPr>
          <w:rFonts w:ascii="Gadugi" w:eastAsia="Arial Unicode MS" w:hAnsi="Gadugi" w:cs="Arial Unicode MS"/>
          <w:sz w:val="24"/>
          <w:szCs w:val="24"/>
        </w:rPr>
        <w:t xml:space="preserve"> House Bill 1152 requiring insurance companies to directly reimburse emergency medical service providers for services rendered to commonwealth residents.</w:t>
      </w:r>
    </w:p>
    <w:p w:rsidR="0007289E" w:rsidRPr="0007289E" w:rsidRDefault="0007289E" w:rsidP="0007289E">
      <w:pPr>
        <w:pStyle w:val="NoSpacing"/>
        <w:numPr>
          <w:ilvl w:val="0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lastRenderedPageBreak/>
        <w:t>Consideration of authorizing the advertisement for bids for the Solid Waste, Yard Waste and Recycling Collection commencing 2026.</w:t>
      </w:r>
    </w:p>
    <w:p w:rsidR="00824AA7" w:rsidRDefault="00824AA7" w:rsidP="008177FE">
      <w:pPr>
        <w:pStyle w:val="NoSpacing"/>
        <w:numPr>
          <w:ilvl w:val="0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 xml:space="preserve">Discussion and consideration of authorizing the Solicitor to prepare and advertise </w:t>
      </w:r>
      <w:r w:rsidR="003B2DF9">
        <w:rPr>
          <w:rFonts w:ascii="Gadugi" w:eastAsia="Arial Unicode MS" w:hAnsi="Gadugi" w:cs="Arial Unicode MS"/>
          <w:sz w:val="24"/>
          <w:szCs w:val="24"/>
        </w:rPr>
        <w:t xml:space="preserve">an amendment to the Nuisance Ordinance to provide that feeding deer, foxes and other wild animals, with the exception of  small seed eating birds, squirrels and chipmunks, </w:t>
      </w:r>
      <w:r w:rsidR="004D2986">
        <w:rPr>
          <w:rFonts w:ascii="Gadugi" w:eastAsia="Arial Unicode MS" w:hAnsi="Gadugi" w:cs="Arial Unicode MS"/>
          <w:sz w:val="24"/>
          <w:szCs w:val="24"/>
        </w:rPr>
        <w:t>i</w:t>
      </w:r>
      <w:r w:rsidR="003B2DF9">
        <w:rPr>
          <w:rFonts w:ascii="Gadugi" w:eastAsia="Arial Unicode MS" w:hAnsi="Gadugi" w:cs="Arial Unicode MS"/>
          <w:sz w:val="24"/>
          <w:szCs w:val="24"/>
        </w:rPr>
        <w:t>s a nuisance with such act being prohibited in the Township.</w:t>
      </w:r>
    </w:p>
    <w:p w:rsidR="003B2DF9" w:rsidRDefault="003B2DF9" w:rsidP="008177FE">
      <w:pPr>
        <w:pStyle w:val="NoSpacing"/>
        <w:numPr>
          <w:ilvl w:val="0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 xml:space="preserve">Consideration of awarding bids for </w:t>
      </w:r>
      <w:r w:rsidR="00505BC8">
        <w:rPr>
          <w:rFonts w:ascii="Gadugi" w:eastAsia="Arial Unicode MS" w:hAnsi="Gadugi" w:cs="Arial Unicode MS"/>
          <w:sz w:val="24"/>
          <w:szCs w:val="24"/>
        </w:rPr>
        <w:t>the purchase of fuel for</w:t>
      </w:r>
      <w:r>
        <w:rPr>
          <w:rFonts w:ascii="Gadugi" w:eastAsia="Arial Unicode MS" w:hAnsi="Gadugi" w:cs="Arial Unicode MS"/>
          <w:sz w:val="24"/>
          <w:szCs w:val="24"/>
        </w:rPr>
        <w:t xml:space="preserve"> the period</w:t>
      </w:r>
      <w:r w:rsidR="00505BC8">
        <w:rPr>
          <w:rFonts w:ascii="Gadugi" w:eastAsia="Arial Unicode MS" w:hAnsi="Gadugi" w:cs="Arial Unicode MS"/>
          <w:sz w:val="24"/>
          <w:szCs w:val="24"/>
        </w:rPr>
        <w:t xml:space="preserve"> from August 1, 2025 through July 31, 2026.</w:t>
      </w:r>
    </w:p>
    <w:p w:rsidR="0007289E" w:rsidRDefault="0007289E" w:rsidP="008177FE">
      <w:pPr>
        <w:pStyle w:val="NoSpacing"/>
        <w:numPr>
          <w:ilvl w:val="0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</w:rPr>
        <w:t>Consideration of appointing EHD as the Broker of Record for the Standard Life, short-term and long-term insurance policies.</w:t>
      </w:r>
    </w:p>
    <w:p w:rsidR="00C02F65" w:rsidRPr="0093372A" w:rsidRDefault="00C02F65" w:rsidP="00505BC8">
      <w:pPr>
        <w:pStyle w:val="NoSpacing"/>
        <w:numPr>
          <w:ilvl w:val="0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hAnsi="Gadugi"/>
          <w:sz w:val="24"/>
          <w:lang w:bidi="en-US"/>
        </w:rPr>
        <w:t>Zoning Appeal No. 25-06:  Consideration of sending the Solicitor to monitor or oppose a</w:t>
      </w:r>
      <w:r w:rsidR="00F33471">
        <w:rPr>
          <w:rFonts w:ascii="Gadugi" w:hAnsi="Gadugi"/>
          <w:sz w:val="24"/>
          <w:lang w:bidi="en-US"/>
        </w:rPr>
        <w:t>n</w:t>
      </w:r>
      <w:r>
        <w:rPr>
          <w:rFonts w:ascii="Gadugi" w:hAnsi="Gadugi"/>
          <w:sz w:val="24"/>
          <w:lang w:bidi="en-US"/>
        </w:rPr>
        <w:t xml:space="preserve"> </w:t>
      </w:r>
      <w:r w:rsidR="00F33471">
        <w:rPr>
          <w:rFonts w:ascii="Gadugi" w:hAnsi="Gadugi"/>
          <w:sz w:val="24"/>
          <w:lang w:bidi="en-US"/>
        </w:rPr>
        <w:t xml:space="preserve">appeal of the Zoning Officer’s interpretation regarding impervious surface coverage or, if the appeal is not approved, a variance to allow 26.0% impervious surface coverage where 19% is the maximum allowed.  </w:t>
      </w:r>
    </w:p>
    <w:p w:rsidR="00E947C8" w:rsidRPr="0093372A" w:rsidRDefault="00E947C8" w:rsidP="00F177F9">
      <w:pPr>
        <w:pStyle w:val="NoSpacing"/>
        <w:numPr>
          <w:ilvl w:val="0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Solicitor’s Report</w:t>
      </w:r>
    </w:p>
    <w:p w:rsidR="009F3936" w:rsidRPr="0093372A" w:rsidRDefault="00E947C8" w:rsidP="009F3936">
      <w:pPr>
        <w:pStyle w:val="NoSpacing"/>
        <w:numPr>
          <w:ilvl w:val="0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Other Business</w:t>
      </w:r>
    </w:p>
    <w:p w:rsidR="00E947C8" w:rsidRPr="0093372A" w:rsidRDefault="00E947C8" w:rsidP="00A67B9A">
      <w:pPr>
        <w:pStyle w:val="NoSpacing"/>
        <w:spacing w:before="160"/>
        <w:ind w:firstLine="72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Executive Session:</w:t>
      </w:r>
    </w:p>
    <w:p w:rsidR="00E947C8" w:rsidRDefault="00E947C8" w:rsidP="00F177F9">
      <w:pPr>
        <w:pStyle w:val="NoSpacing"/>
        <w:numPr>
          <w:ilvl w:val="1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</w:rPr>
        <w:t>Litigation</w:t>
      </w:r>
    </w:p>
    <w:p w:rsidR="00735C3E" w:rsidRDefault="00735C3E" w:rsidP="00735C3E">
      <w:pPr>
        <w:pStyle w:val="ListParagraph"/>
        <w:numPr>
          <w:ilvl w:val="2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 w:rsidRPr="00152EFA">
        <w:rPr>
          <w:rFonts w:ascii="Gadugi" w:eastAsia="Arial Unicode MS" w:hAnsi="Gadugi" w:cs="Arial Unicode MS"/>
          <w:sz w:val="24"/>
          <w:szCs w:val="24"/>
          <w:u w:val="single"/>
        </w:rPr>
        <w:t>Align Yoga Studio LLC</w:t>
      </w:r>
      <w:r>
        <w:rPr>
          <w:rFonts w:ascii="Gadugi" w:eastAsia="Arial Unicode MS" w:hAnsi="Gadugi" w:cs="Arial Unicode MS"/>
          <w:sz w:val="24"/>
          <w:szCs w:val="24"/>
        </w:rPr>
        <w:t>- Zoning Appeal No. 25-01</w:t>
      </w:r>
    </w:p>
    <w:p w:rsidR="00F60A54" w:rsidRDefault="00F60A54" w:rsidP="00735C3E">
      <w:pPr>
        <w:pStyle w:val="ListParagraph"/>
        <w:numPr>
          <w:ilvl w:val="2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 w:rsidRPr="00F60A54">
        <w:rPr>
          <w:rFonts w:ascii="Gadugi" w:eastAsia="Arial Unicode MS" w:hAnsi="Gadugi" w:cs="Arial Unicode MS"/>
          <w:sz w:val="24"/>
          <w:szCs w:val="24"/>
          <w:u w:val="single"/>
        </w:rPr>
        <w:t>Altimari – Pike Plaza</w:t>
      </w:r>
      <w:r>
        <w:rPr>
          <w:rFonts w:ascii="Gadugi" w:eastAsia="Arial Unicode MS" w:hAnsi="Gadugi" w:cs="Arial Unicode MS"/>
          <w:sz w:val="24"/>
          <w:szCs w:val="24"/>
        </w:rPr>
        <w:t xml:space="preserve"> – Zoning Appeal No. 25-04</w:t>
      </w:r>
    </w:p>
    <w:p w:rsidR="00735C3E" w:rsidRPr="00735C3E" w:rsidRDefault="00735C3E" w:rsidP="00735C3E">
      <w:pPr>
        <w:pStyle w:val="ListParagraph"/>
        <w:numPr>
          <w:ilvl w:val="2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>
        <w:rPr>
          <w:rFonts w:ascii="Gadugi" w:eastAsia="Arial Unicode MS" w:hAnsi="Gadugi" w:cs="Arial Unicode MS"/>
          <w:sz w:val="24"/>
          <w:szCs w:val="24"/>
          <w:u w:val="single"/>
        </w:rPr>
        <w:t>Ekanner LLC</w:t>
      </w:r>
      <w:r w:rsidRPr="005F3598">
        <w:rPr>
          <w:rFonts w:ascii="Gadugi" w:eastAsia="Arial Unicode MS" w:hAnsi="Gadugi" w:cs="Arial Unicode MS"/>
          <w:sz w:val="24"/>
          <w:szCs w:val="24"/>
        </w:rPr>
        <w:t>-</w:t>
      </w:r>
      <w:r>
        <w:rPr>
          <w:rFonts w:ascii="Gadugi" w:eastAsia="Arial Unicode MS" w:hAnsi="Gadugi" w:cs="Arial Unicode MS"/>
          <w:sz w:val="24"/>
          <w:szCs w:val="24"/>
        </w:rPr>
        <w:t xml:space="preserve"> Zoning Appeal No. 24-13</w:t>
      </w:r>
    </w:p>
    <w:p w:rsidR="00E947C8" w:rsidRPr="0093372A" w:rsidRDefault="00E947C8" w:rsidP="00F177F9">
      <w:pPr>
        <w:pStyle w:val="ListParagraph"/>
        <w:numPr>
          <w:ilvl w:val="2"/>
          <w:numId w:val="2"/>
        </w:numPr>
        <w:spacing w:before="160"/>
        <w:rPr>
          <w:rFonts w:ascii="Gadugi" w:eastAsia="Arial Unicode MS" w:hAnsi="Gadugi" w:cs="Arial Unicode MS"/>
          <w:sz w:val="24"/>
          <w:szCs w:val="24"/>
        </w:rPr>
      </w:pPr>
      <w:r w:rsidRPr="0093372A">
        <w:rPr>
          <w:rFonts w:ascii="Gadugi" w:eastAsia="Arial Unicode MS" w:hAnsi="Gadugi" w:cs="Arial Unicode MS"/>
          <w:sz w:val="24"/>
          <w:szCs w:val="24"/>
          <w:u w:val="single"/>
        </w:rPr>
        <w:t>Hillier v. Upper Southampton Township</w:t>
      </w:r>
      <w:r w:rsidR="00C30568" w:rsidRPr="0093372A">
        <w:rPr>
          <w:rFonts w:ascii="Gadugi" w:eastAsia="Arial Unicode MS" w:hAnsi="Gadugi" w:cs="Arial Unicode MS"/>
          <w:sz w:val="24"/>
          <w:szCs w:val="24"/>
          <w:u w:val="single"/>
        </w:rPr>
        <w:t>,</w:t>
      </w:r>
      <w:r w:rsidRPr="0093372A">
        <w:rPr>
          <w:rFonts w:ascii="Gadugi" w:eastAsia="Arial Unicode MS" w:hAnsi="Gadugi" w:cs="Arial Unicode MS"/>
          <w:sz w:val="24"/>
          <w:szCs w:val="24"/>
          <w:u w:val="single"/>
        </w:rPr>
        <w:t xml:space="preserve"> et al</w:t>
      </w:r>
      <w:r w:rsidRPr="0093372A">
        <w:rPr>
          <w:rFonts w:ascii="Gadugi" w:eastAsia="Arial Unicode MS" w:hAnsi="Gadugi" w:cs="Arial Unicode MS"/>
          <w:sz w:val="24"/>
          <w:szCs w:val="24"/>
        </w:rPr>
        <w:t xml:space="preserve">                 </w:t>
      </w:r>
      <w:r w:rsidRPr="0093372A">
        <w:rPr>
          <w:rFonts w:ascii="Gadugi" w:eastAsia="Arial Unicode MS" w:hAnsi="Gadugi" w:cs="Arial Unicode MS"/>
          <w:sz w:val="24"/>
          <w:szCs w:val="24"/>
        </w:rPr>
        <w:tab/>
        <w:t xml:space="preserve">        BCCCP Docket Number 2024-01574.</w:t>
      </w:r>
    </w:p>
    <w:p w:rsidR="009F3936" w:rsidRPr="0093372A" w:rsidRDefault="009F3936" w:rsidP="009F3936">
      <w:pPr>
        <w:pStyle w:val="ListParagraph"/>
        <w:spacing w:before="160"/>
        <w:rPr>
          <w:rFonts w:ascii="Gadugi" w:eastAsia="Arial Unicode MS" w:hAnsi="Gadugi" w:cs="Arial Unicode MS"/>
          <w:b/>
          <w:sz w:val="24"/>
          <w:szCs w:val="24"/>
        </w:rPr>
      </w:pPr>
    </w:p>
    <w:p w:rsidR="009F3936" w:rsidRPr="0093372A" w:rsidRDefault="009F3936" w:rsidP="009F3936">
      <w:pPr>
        <w:pStyle w:val="ListParagraph"/>
        <w:spacing w:before="160"/>
        <w:rPr>
          <w:rFonts w:ascii="Gadugi" w:eastAsia="Arial Unicode MS" w:hAnsi="Gadugi" w:cs="Arial Unicode MS"/>
          <w:b/>
          <w:sz w:val="24"/>
          <w:szCs w:val="24"/>
        </w:rPr>
      </w:pPr>
      <w:r w:rsidRPr="0093372A">
        <w:rPr>
          <w:rFonts w:ascii="Gadugi" w:eastAsia="Arial Unicode MS" w:hAnsi="Gadugi" w:cs="Arial Unicode MS"/>
          <w:b/>
          <w:sz w:val="24"/>
          <w:szCs w:val="24"/>
        </w:rPr>
        <w:t xml:space="preserve">Adjournment </w:t>
      </w:r>
    </w:p>
    <w:p w:rsidR="00E947C8" w:rsidRPr="005D745E" w:rsidRDefault="00E947C8" w:rsidP="005D745E">
      <w:pPr>
        <w:pStyle w:val="NoSpacing"/>
        <w:spacing w:before="120"/>
        <w:ind w:left="2160"/>
        <w:rPr>
          <w:rFonts w:ascii="Gadugi" w:eastAsia="Arial Unicode MS" w:hAnsi="Gadugi" w:cs="Arial Unicode MS"/>
          <w:sz w:val="24"/>
          <w:szCs w:val="24"/>
        </w:rPr>
      </w:pPr>
    </w:p>
    <w:p w:rsidR="00E947C8" w:rsidRPr="005D745E" w:rsidRDefault="00E947C8" w:rsidP="00E947C8">
      <w:pPr>
        <w:pStyle w:val="NoSpacing"/>
        <w:rPr>
          <w:rFonts w:ascii="Gadugi" w:eastAsia="Arial Unicode MS" w:hAnsi="Gadugi" w:cs="Arial Unicode MS"/>
          <w:sz w:val="24"/>
          <w:szCs w:val="24"/>
        </w:rPr>
      </w:pPr>
      <w:r w:rsidRPr="005D745E">
        <w:rPr>
          <w:rFonts w:ascii="Gadugi" w:eastAsia="Arial Unicode MS" w:hAnsi="Gadugi" w:cs="Arial Unicode MS"/>
          <w:sz w:val="24"/>
          <w:szCs w:val="24"/>
        </w:rPr>
        <w:t xml:space="preserve"> </w:t>
      </w:r>
    </w:p>
    <w:sectPr w:rsidR="00E947C8" w:rsidRPr="005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DAA"/>
    <w:multiLevelType w:val="hybridMultilevel"/>
    <w:tmpl w:val="E726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C3FB4"/>
    <w:multiLevelType w:val="hybridMultilevel"/>
    <w:tmpl w:val="A6B60C94"/>
    <w:lvl w:ilvl="0" w:tplc="305C9D2E">
      <w:start w:val="3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EE62673"/>
    <w:multiLevelType w:val="hybridMultilevel"/>
    <w:tmpl w:val="22D21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7D23"/>
    <w:multiLevelType w:val="hybridMultilevel"/>
    <w:tmpl w:val="AFACD6DC"/>
    <w:lvl w:ilvl="0" w:tplc="1B840A2A">
      <w:start w:val="1"/>
      <w:numFmt w:val="upperLetter"/>
      <w:lvlText w:val="%1."/>
      <w:lvlJc w:val="left"/>
      <w:pPr>
        <w:ind w:left="1350" w:hanging="360"/>
      </w:pPr>
      <w:rPr>
        <w:rFonts w:ascii="Times New Roman" w:eastAsia="Calibri" w:hAnsi="Times New Roman" w:cs="Times New Roman"/>
        <w:b w:val="0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60"/>
    <w:rsid w:val="00002DC7"/>
    <w:rsid w:val="00052346"/>
    <w:rsid w:val="00053824"/>
    <w:rsid w:val="00066DA4"/>
    <w:rsid w:val="0007289E"/>
    <w:rsid w:val="00077C73"/>
    <w:rsid w:val="00191FE7"/>
    <w:rsid w:val="001A2FF9"/>
    <w:rsid w:val="001F7EEE"/>
    <w:rsid w:val="00215983"/>
    <w:rsid w:val="00241B79"/>
    <w:rsid w:val="0027730E"/>
    <w:rsid w:val="00285AE3"/>
    <w:rsid w:val="003126B9"/>
    <w:rsid w:val="00364D77"/>
    <w:rsid w:val="00373733"/>
    <w:rsid w:val="003B2DF9"/>
    <w:rsid w:val="004A6D1F"/>
    <w:rsid w:val="004C6217"/>
    <w:rsid w:val="004D2986"/>
    <w:rsid w:val="00505BC8"/>
    <w:rsid w:val="0054327E"/>
    <w:rsid w:val="005D745E"/>
    <w:rsid w:val="006462C3"/>
    <w:rsid w:val="0065234A"/>
    <w:rsid w:val="00653130"/>
    <w:rsid w:val="00721B01"/>
    <w:rsid w:val="00735C3E"/>
    <w:rsid w:val="00764019"/>
    <w:rsid w:val="007E19FB"/>
    <w:rsid w:val="008177FE"/>
    <w:rsid w:val="00824AA7"/>
    <w:rsid w:val="008724CA"/>
    <w:rsid w:val="00884E19"/>
    <w:rsid w:val="0093372A"/>
    <w:rsid w:val="009A2292"/>
    <w:rsid w:val="009F3936"/>
    <w:rsid w:val="009F65C8"/>
    <w:rsid w:val="00A26509"/>
    <w:rsid w:val="00A66548"/>
    <w:rsid w:val="00A67B9A"/>
    <w:rsid w:val="00AA4D3E"/>
    <w:rsid w:val="00AC5CE5"/>
    <w:rsid w:val="00B056CC"/>
    <w:rsid w:val="00B72FCE"/>
    <w:rsid w:val="00B94489"/>
    <w:rsid w:val="00C02353"/>
    <w:rsid w:val="00C02F65"/>
    <w:rsid w:val="00C07E98"/>
    <w:rsid w:val="00C30568"/>
    <w:rsid w:val="00C373C1"/>
    <w:rsid w:val="00C45AAA"/>
    <w:rsid w:val="00CF1C9D"/>
    <w:rsid w:val="00D16C7A"/>
    <w:rsid w:val="00D551DF"/>
    <w:rsid w:val="00D8611A"/>
    <w:rsid w:val="00DC7940"/>
    <w:rsid w:val="00DE0675"/>
    <w:rsid w:val="00DF3189"/>
    <w:rsid w:val="00DF3D50"/>
    <w:rsid w:val="00DF6439"/>
    <w:rsid w:val="00E538C9"/>
    <w:rsid w:val="00E947C8"/>
    <w:rsid w:val="00EC181A"/>
    <w:rsid w:val="00ED2A2A"/>
    <w:rsid w:val="00F177F9"/>
    <w:rsid w:val="00F33471"/>
    <w:rsid w:val="00F43307"/>
    <w:rsid w:val="00F45E8C"/>
    <w:rsid w:val="00F60A54"/>
    <w:rsid w:val="00F9481C"/>
    <w:rsid w:val="00FB06C7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52159-41D5-4884-8998-BC33A9D7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0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4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E5"/>
    <w:rPr>
      <w:rFonts w:ascii="Segoe UI" w:hAnsi="Segoe UI" w:cs="Segoe UI"/>
      <w:sz w:val="18"/>
      <w:szCs w:val="18"/>
    </w:rPr>
  </w:style>
  <w:style w:type="paragraph" w:customStyle="1" w:styleId="AgendaItem">
    <w:name w:val="Agenda Item"/>
    <w:basedOn w:val="Normal"/>
    <w:rsid w:val="00DE0675"/>
    <w:pPr>
      <w:spacing w:before="40" w:after="40" w:line="240" w:lineRule="auto"/>
    </w:pPr>
    <w:rPr>
      <w:rFonts w:ascii="Tahoma" w:eastAsia="Times New Roman" w:hAnsi="Tahom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Krotz</dc:creator>
  <cp:keywords/>
  <dc:description/>
  <cp:lastModifiedBy>Jeanne Lathrop</cp:lastModifiedBy>
  <cp:revision>2</cp:revision>
  <cp:lastPrinted>2025-06-30T15:38:00Z</cp:lastPrinted>
  <dcterms:created xsi:type="dcterms:W3CDTF">2025-07-03T13:05:00Z</dcterms:created>
  <dcterms:modified xsi:type="dcterms:W3CDTF">2025-07-03T13:05:00Z</dcterms:modified>
</cp:coreProperties>
</file>